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1E87" w:rsidRDefault="00701E87" w:rsidP="00851FCF">
      <w:pPr>
        <w:jc w:val="center"/>
        <w:rPr>
          <w:b/>
        </w:rPr>
      </w:pPr>
      <w:r w:rsidRPr="00851FCF">
        <w:rPr>
          <w:b/>
        </w:rPr>
        <w:t>Czwartki z Filozofią 2025</w:t>
      </w:r>
    </w:p>
    <w:p w:rsidR="00B5304F" w:rsidRDefault="00B5304F" w:rsidP="00851FCF">
      <w:pPr>
        <w:jc w:val="center"/>
        <w:rPr>
          <w:b/>
        </w:rPr>
      </w:pPr>
    </w:p>
    <w:p w:rsidR="00B5304F" w:rsidRDefault="00B5304F" w:rsidP="00851FCF">
      <w:pPr>
        <w:jc w:val="center"/>
        <w:rPr>
          <w:b/>
        </w:rPr>
      </w:pPr>
      <w:r>
        <w:rPr>
          <w:b/>
        </w:rPr>
        <w:t>16 stycznia</w:t>
      </w:r>
    </w:p>
    <w:p w:rsidR="00B5304F" w:rsidRDefault="00B5304F" w:rsidP="00851FCF">
      <w:pPr>
        <w:jc w:val="center"/>
        <w:rPr>
          <w:b/>
        </w:rPr>
      </w:pPr>
      <w:r w:rsidRPr="00B5304F">
        <w:rPr>
          <w:b/>
        </w:rPr>
        <w:t>Hafty, nici, włókna. O gęstych splotach filozofii z anatomią i tkactwem</w:t>
      </w:r>
    </w:p>
    <w:p w:rsidR="00B5304F" w:rsidRDefault="00B5304F" w:rsidP="00851FCF">
      <w:pPr>
        <w:jc w:val="center"/>
        <w:rPr>
          <w:b/>
        </w:rPr>
      </w:pPr>
      <w:r>
        <w:rPr>
          <w:b/>
        </w:rPr>
        <w:t>dr Magda</w:t>
      </w:r>
      <w:r w:rsidR="00AA2AED">
        <w:rPr>
          <w:b/>
        </w:rPr>
        <w:t>lena</w:t>
      </w:r>
      <w:r>
        <w:rPr>
          <w:b/>
        </w:rPr>
        <w:t xml:space="preserve"> Krasińska</w:t>
      </w:r>
    </w:p>
    <w:p w:rsidR="00B5304F" w:rsidRPr="00B5304F" w:rsidRDefault="00B5304F" w:rsidP="00B5304F">
      <w:pPr>
        <w:jc w:val="both"/>
      </w:pPr>
      <w:r w:rsidRPr="00B5304F">
        <w:t>Powszechnie wiadomo, że wynalezienie mikroskopu pod koniec XVI wieku wpłynęło na dynamiczny rozwój nauk przyrodniczych, zwłaszcza mikrobiologii. Mniej oczywistym jest, że ten techniczny przełom przyczynił się do zrewolucjonizowania języka anatomicznego, a w konsekwencji również języka filozoficznego. Nieznany świat mikrostruktur, który odsłonił się nowożytnej nauce, wymagał nowych sieci pojęciowych, a te zaczerpnięto – nie bez powodu – ze słownika przemysłu tkackiego. W trakcie wykładu zaprezentowane zostaną przykłady biologicznych i filozoficznych opisów człowieka jako „żywej tkaniny”, a także ilustracje pochodzące z XVII- i XVIII-wiecznych atlasów anatomicznych i botanicznych.</w:t>
      </w:r>
    </w:p>
    <w:p w:rsidR="00B5304F" w:rsidRDefault="00B5304F" w:rsidP="00B5304F">
      <w:pPr>
        <w:jc w:val="center"/>
        <w:rPr>
          <w:b/>
        </w:rPr>
      </w:pPr>
    </w:p>
    <w:p w:rsidR="00B5304F" w:rsidRPr="00B5304F" w:rsidRDefault="00B5304F" w:rsidP="00B5304F">
      <w:pPr>
        <w:jc w:val="center"/>
        <w:rPr>
          <w:b/>
        </w:rPr>
      </w:pPr>
      <w:r w:rsidRPr="00B5304F">
        <w:rPr>
          <w:b/>
          <w:noProof/>
        </w:rPr>
        <w:lastRenderedPageBreak/>
        <w:drawing>
          <wp:inline distT="0" distB="0" distL="0" distR="0" wp14:anchorId="6A9BE5AB" wp14:editId="3F53A02F">
            <wp:extent cx="5760720" cy="86931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9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04F" w:rsidRPr="00B5304F" w:rsidRDefault="00C42396" w:rsidP="00B5304F">
      <w:pPr>
        <w:jc w:val="both"/>
      </w:pPr>
      <w:r>
        <w:rPr>
          <w:b/>
        </w:rPr>
        <w:lastRenderedPageBreak/>
        <w:t>D</w:t>
      </w:r>
      <w:r w:rsidR="00B5304F" w:rsidRPr="00B5304F">
        <w:rPr>
          <w:b/>
        </w:rPr>
        <w:t xml:space="preserve">r Magdalena Krasińska </w:t>
      </w:r>
      <w:r w:rsidR="00B5304F" w:rsidRPr="00B5304F">
        <w:t>– adiunkt w Katedrze Historii Filozofii (Uniwersytet Kazimierza Wielkiego w Bydgoszczy), autorka dwóch książek: „Wzniosłość, patos, lament. Typy jednostkowości muzyki” (2023) i „Rewolucja smutku. Hugo Ball i dadaistyczna estetyka odkupienia” (2025, w druku). Zainteresowania naukowe: estetyka i filozofia sztuki, metafizyka i teologia języka, nowożytna filozofia biologii (XVII-XVIII w.).</w:t>
      </w:r>
    </w:p>
    <w:p w:rsidR="00AA2AED" w:rsidRDefault="00AA2AED" w:rsidP="00AA2AED">
      <w:pPr>
        <w:shd w:val="clear" w:color="auto" w:fill="C00000"/>
        <w:jc w:val="center"/>
        <w:rPr>
          <w:b/>
        </w:rPr>
      </w:pPr>
      <w:r>
        <w:rPr>
          <w:b/>
        </w:rPr>
        <w:sym w:font="Wingdings" w:char="F077"/>
      </w:r>
      <w:r>
        <w:rPr>
          <w:b/>
        </w:rPr>
        <w:t xml:space="preserve"> </w:t>
      </w:r>
      <w:r>
        <w:rPr>
          <w:b/>
        </w:rPr>
        <w:sym w:font="Wingdings" w:char="F077"/>
      </w:r>
      <w:r>
        <w:rPr>
          <w:b/>
        </w:rPr>
        <w:t xml:space="preserve"> </w:t>
      </w:r>
      <w:r>
        <w:rPr>
          <w:b/>
        </w:rPr>
        <w:sym w:font="Wingdings" w:char="F077"/>
      </w:r>
    </w:p>
    <w:p w:rsidR="00B5304F" w:rsidRDefault="00B5304F" w:rsidP="00851FCF">
      <w:pPr>
        <w:jc w:val="center"/>
        <w:rPr>
          <w:b/>
        </w:rPr>
      </w:pPr>
      <w:r>
        <w:rPr>
          <w:b/>
        </w:rPr>
        <w:t xml:space="preserve">20 lutego </w:t>
      </w:r>
    </w:p>
    <w:p w:rsidR="0088399E" w:rsidRPr="00706AC0" w:rsidRDefault="0088399E" w:rsidP="0088399E">
      <w:pPr>
        <w:jc w:val="center"/>
        <w:rPr>
          <w:b/>
        </w:rPr>
      </w:pPr>
      <w:r w:rsidRPr="00706AC0">
        <w:rPr>
          <w:b/>
        </w:rPr>
        <w:t>Etyka w zderzeniu ze sztuczną inteligencją</w:t>
      </w:r>
    </w:p>
    <w:p w:rsidR="00B5304F" w:rsidRDefault="00B5304F" w:rsidP="00B5304F">
      <w:pPr>
        <w:jc w:val="center"/>
        <w:rPr>
          <w:b/>
        </w:rPr>
      </w:pPr>
      <w:r>
        <w:rPr>
          <w:b/>
        </w:rPr>
        <w:t xml:space="preserve">Dr </w:t>
      </w:r>
      <w:proofErr w:type="spellStart"/>
      <w:r>
        <w:rPr>
          <w:b/>
        </w:rPr>
        <w:t>Aleksadra</w:t>
      </w:r>
      <w:proofErr w:type="spellEnd"/>
      <w:r>
        <w:rPr>
          <w:b/>
        </w:rPr>
        <w:t xml:space="preserve"> Kondrat</w:t>
      </w:r>
    </w:p>
    <w:p w:rsidR="0088399E" w:rsidRDefault="0088399E" w:rsidP="00B5304F">
      <w:pPr>
        <w:jc w:val="center"/>
        <w:rPr>
          <w:b/>
        </w:rPr>
      </w:pPr>
    </w:p>
    <w:p w:rsidR="0088399E" w:rsidRDefault="0088399E" w:rsidP="0088399E">
      <w:pPr>
        <w:jc w:val="both"/>
      </w:pPr>
      <w:r>
        <w:t xml:space="preserve">Kim jestem w </w:t>
      </w:r>
      <w:proofErr w:type="spellStart"/>
      <w:r>
        <w:t>stechnologizowanym</w:t>
      </w:r>
      <w:proofErr w:type="spellEnd"/>
      <w:r>
        <w:t xml:space="preserve"> świecie? Kim jest człowiek dorosły, a kim uczeń w dobie dominacji mediów cyfrowych? Kto jest podmiotem odpowiedzialnym? Czy rzeczywistość </w:t>
      </w:r>
      <w:r w:rsidRPr="00A86779">
        <w:rPr>
          <w:i/>
        </w:rPr>
        <w:t>online</w:t>
      </w:r>
      <w:r>
        <w:t xml:space="preserve"> sprzyja hołdowaniu niemoralności, a co za tym idzie nieodpowiedzialności? Czy sztuczną inteligencję możemy rozpatrywać wyłącznie z pespektywy oddziaływania negatywnego, niszczącego kreatywność i twórcze myślenie? Czy możliwe jest przynajmniej częściowe uczłowieczenie cyfryzacji? Na te oraz inne pytania postara się odpowiedzi udzielić (przynajmniej częściowo) dr Aleksandra Kondrat, konsultanta ds. edukacji klasycznej z Kujawsko-Pomorskiego Centrum Edukacji Nauczycieli w Toruniu, w którym prowadzone są interesujące formy doskonalenia zarówno ze sztucznej inteligencji w edukacji, jak również z innych kluczowych zagadnień dydaktyczno-wychowawczych. Więcej informacji o szkoleniach: </w:t>
      </w:r>
      <w:r w:rsidRPr="007D7574">
        <w:t>https://www.kpcen-torun.edu.pl/oferta/formy-ksztalcenia</w:t>
      </w:r>
      <w:r>
        <w:t>.</w:t>
      </w:r>
    </w:p>
    <w:p w:rsidR="0088399E" w:rsidRDefault="0088399E" w:rsidP="0088399E">
      <w:pPr>
        <w:rPr>
          <w:b/>
        </w:rPr>
      </w:pPr>
      <w:r w:rsidRPr="0088399E">
        <w:rPr>
          <w:b/>
          <w:noProof/>
        </w:rPr>
        <w:lastRenderedPageBreak/>
        <w:drawing>
          <wp:inline distT="0" distB="0" distL="0" distR="0" wp14:anchorId="0AD77D2C" wp14:editId="58272A91">
            <wp:extent cx="5760720" cy="8470265"/>
            <wp:effectExtent l="0" t="0" r="0" b="698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7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99E" w:rsidRPr="00B40F6E" w:rsidRDefault="0088399E" w:rsidP="0088399E">
      <w:pPr>
        <w:jc w:val="both"/>
      </w:pPr>
      <w:r w:rsidRPr="0088399E">
        <w:rPr>
          <w:b/>
        </w:rPr>
        <w:lastRenderedPageBreak/>
        <w:t>Dr Aleksandra Kondrat</w:t>
      </w:r>
      <w:r>
        <w:t xml:space="preserve"> – filozofka, p</w:t>
      </w:r>
      <w:r w:rsidRPr="00B40F6E">
        <w:t>oszukiwaczka innowacyjnych i nowatorskich rozwiązań w edukacji</w:t>
      </w:r>
      <w:r>
        <w:t>,</w:t>
      </w:r>
      <w:r w:rsidRPr="00B40F6E">
        <w:t xml:space="preserve"> zwolenniczka nordyckiego modelu edukacji, filozofii oraz psychologii </w:t>
      </w:r>
      <w:r>
        <w:t>egzystencjalnej</w:t>
      </w:r>
      <w:r w:rsidRPr="00B40F6E">
        <w:t>. Prywatnie: miłośniczka ekologii głębokiej i sportów aerobowych.</w:t>
      </w:r>
      <w:r>
        <w:t xml:space="preserve"> Nauczyciel-konsultant ds. edukacji klasycznej w Kujawsko-Pomorskim Centrum Edukacji Nauczycieli w Toruniu. </w:t>
      </w:r>
    </w:p>
    <w:p w:rsidR="0088399E" w:rsidRDefault="0088399E" w:rsidP="0088399E">
      <w:pPr>
        <w:rPr>
          <w:b/>
        </w:rPr>
      </w:pPr>
    </w:p>
    <w:p w:rsidR="00AA2AED" w:rsidRDefault="00AA2AED" w:rsidP="00AA2AED">
      <w:pPr>
        <w:shd w:val="clear" w:color="auto" w:fill="C00000"/>
        <w:jc w:val="center"/>
        <w:rPr>
          <w:b/>
        </w:rPr>
      </w:pPr>
      <w:r>
        <w:rPr>
          <w:b/>
        </w:rPr>
        <w:sym w:font="Wingdings" w:char="F077"/>
      </w:r>
      <w:r>
        <w:rPr>
          <w:b/>
        </w:rPr>
        <w:t xml:space="preserve"> </w:t>
      </w:r>
      <w:r>
        <w:rPr>
          <w:b/>
        </w:rPr>
        <w:sym w:font="Wingdings" w:char="F077"/>
      </w:r>
      <w:r>
        <w:rPr>
          <w:b/>
        </w:rPr>
        <w:t xml:space="preserve"> </w:t>
      </w:r>
      <w:r>
        <w:rPr>
          <w:b/>
        </w:rPr>
        <w:sym w:font="Wingdings" w:char="F077"/>
      </w:r>
    </w:p>
    <w:p w:rsidR="00B5304F" w:rsidRDefault="00B5304F" w:rsidP="00B5304F">
      <w:pPr>
        <w:jc w:val="center"/>
        <w:rPr>
          <w:b/>
        </w:rPr>
      </w:pPr>
      <w:r>
        <w:rPr>
          <w:b/>
        </w:rPr>
        <w:t>20 marca</w:t>
      </w:r>
    </w:p>
    <w:p w:rsidR="00B5304F" w:rsidRPr="00B5304F" w:rsidRDefault="00B5304F" w:rsidP="00B5304F">
      <w:pPr>
        <w:jc w:val="center"/>
        <w:rPr>
          <w:b/>
        </w:rPr>
      </w:pPr>
      <w:r w:rsidRPr="00B5304F">
        <w:rPr>
          <w:b/>
        </w:rPr>
        <w:t>Eko-reklama - reklama społeczna w służbie wdrażania idei zrównoważonego rozwoju</w:t>
      </w:r>
    </w:p>
    <w:p w:rsidR="00B5304F" w:rsidRDefault="00B5304F" w:rsidP="00B5304F">
      <w:pPr>
        <w:jc w:val="center"/>
        <w:rPr>
          <w:b/>
        </w:rPr>
      </w:pPr>
      <w:r>
        <w:rPr>
          <w:b/>
        </w:rPr>
        <w:t xml:space="preserve">Dr Marcin </w:t>
      </w:r>
      <w:proofErr w:type="spellStart"/>
      <w:r>
        <w:rPr>
          <w:b/>
        </w:rPr>
        <w:t>Leźnicki</w:t>
      </w:r>
      <w:proofErr w:type="spellEnd"/>
    </w:p>
    <w:p w:rsidR="00B5304F" w:rsidRDefault="00B5304F" w:rsidP="00AA2AED">
      <w:pPr>
        <w:jc w:val="both"/>
      </w:pPr>
      <w:r>
        <w:t xml:space="preserve">Prezentacja ma na celu przedstawienie roli reklamy społecznej jako formy </w:t>
      </w:r>
      <w:proofErr w:type="spellStart"/>
      <w:r>
        <w:t>eko</w:t>
      </w:r>
      <w:proofErr w:type="spellEnd"/>
      <w:r>
        <w:t>-reklamy w promowaniu idei zrównoważonego rozwoju.  Podczas spotkania omówione</w:t>
      </w:r>
      <w:r w:rsidR="00AA2AED">
        <w:t xml:space="preserve"> zostanie </w:t>
      </w:r>
      <w:r>
        <w:t xml:space="preserve"> jej zastosowanie na rzecz wdrażania ochrony środowiska, wspierania </w:t>
      </w:r>
      <w:proofErr w:type="spellStart"/>
      <w:r>
        <w:t>eko</w:t>
      </w:r>
      <w:proofErr w:type="spellEnd"/>
      <w:r>
        <w:t xml:space="preserve">-innowacji, promowania etycznego konsumpcjonizmu oraz budowania sprawiedliwości społecznej oraz zdrowego stylu życia. Prezentacja pokaże również, w jaki sposób reklama społeczna kształtuje pozytywne wzorce </w:t>
      </w:r>
      <w:proofErr w:type="spellStart"/>
      <w:r>
        <w:t>zachowań</w:t>
      </w:r>
      <w:proofErr w:type="spellEnd"/>
      <w:r>
        <w:t xml:space="preserve"> oraz wspiera edukację proekologiczną.</w:t>
      </w:r>
    </w:p>
    <w:p w:rsidR="00AA2AED" w:rsidRDefault="00AA2AED" w:rsidP="00AA2AED">
      <w:pPr>
        <w:jc w:val="both"/>
        <w:rPr>
          <w:b/>
        </w:rPr>
      </w:pPr>
    </w:p>
    <w:p w:rsidR="00AA2AED" w:rsidRDefault="00AA2AED" w:rsidP="00AA2AED">
      <w:pPr>
        <w:jc w:val="center"/>
        <w:rPr>
          <w:b/>
        </w:rPr>
      </w:pPr>
      <w:r w:rsidRPr="00AA2AED">
        <w:rPr>
          <w:b/>
          <w:noProof/>
        </w:rPr>
        <w:drawing>
          <wp:inline distT="0" distB="0" distL="0" distR="0" wp14:anchorId="205A5E0E" wp14:editId="6218D080">
            <wp:extent cx="4153480" cy="489653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489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AED" w:rsidRDefault="00AA2AED" w:rsidP="00AA2AED">
      <w:pPr>
        <w:jc w:val="both"/>
      </w:pPr>
      <w:r>
        <w:rPr>
          <w:rStyle w:val="Pogrubienie"/>
        </w:rPr>
        <w:lastRenderedPageBreak/>
        <w:t xml:space="preserve">Dr Marcin </w:t>
      </w:r>
      <w:proofErr w:type="spellStart"/>
      <w:r>
        <w:rPr>
          <w:rStyle w:val="Pogrubienie"/>
        </w:rPr>
        <w:t>Leźnicki</w:t>
      </w:r>
      <w:proofErr w:type="spellEnd"/>
      <w:r>
        <w:t xml:space="preserve"> – filozof, adiunkt w Zakładzie Etyki Instytutu Filozofii UMK w Toruniu; autor książki </w:t>
      </w:r>
      <w:r>
        <w:rPr>
          <w:rStyle w:val="Uwydatnienie"/>
        </w:rPr>
        <w:t>Bioetyka wobec klonowania reprodukcyjnego człowieka</w:t>
      </w:r>
      <w:r>
        <w:t xml:space="preserve"> (2017). Jego zainteresowania badawcze oraz publikacje koncentrują się wokół bioetyki, etyki i filozofii medycyny, a także szczegółowych zagadnień z zakresu ekofilozofii.</w:t>
      </w:r>
    </w:p>
    <w:p w:rsidR="00546E58" w:rsidRDefault="00546E58" w:rsidP="00AA2AED">
      <w:pPr>
        <w:jc w:val="both"/>
      </w:pPr>
    </w:p>
    <w:p w:rsidR="00546E58" w:rsidRDefault="00546E58" w:rsidP="00546E58">
      <w:pPr>
        <w:shd w:val="clear" w:color="auto" w:fill="C00000"/>
        <w:jc w:val="center"/>
        <w:rPr>
          <w:b/>
        </w:rPr>
      </w:pPr>
      <w:r>
        <w:rPr>
          <w:b/>
        </w:rPr>
        <w:sym w:font="Wingdings" w:char="F077"/>
      </w:r>
      <w:r>
        <w:rPr>
          <w:b/>
        </w:rPr>
        <w:t xml:space="preserve"> </w:t>
      </w:r>
      <w:r>
        <w:rPr>
          <w:b/>
        </w:rPr>
        <w:sym w:font="Wingdings" w:char="F077"/>
      </w:r>
      <w:r>
        <w:rPr>
          <w:b/>
        </w:rPr>
        <w:t xml:space="preserve"> </w:t>
      </w:r>
      <w:r>
        <w:rPr>
          <w:b/>
        </w:rPr>
        <w:sym w:font="Wingdings" w:char="F077"/>
      </w:r>
    </w:p>
    <w:p w:rsidR="00971CE4" w:rsidRDefault="00971CE4" w:rsidP="00546E58">
      <w:pPr>
        <w:jc w:val="center"/>
        <w:rPr>
          <w:b/>
        </w:rPr>
      </w:pPr>
    </w:p>
    <w:p w:rsidR="00AA2AED" w:rsidRDefault="00AA2AED" w:rsidP="00546E58">
      <w:pPr>
        <w:jc w:val="center"/>
        <w:rPr>
          <w:b/>
        </w:rPr>
      </w:pPr>
      <w:r>
        <w:rPr>
          <w:b/>
        </w:rPr>
        <w:t>24 kwietnia</w:t>
      </w:r>
    </w:p>
    <w:p w:rsidR="00AA2AED" w:rsidRPr="00546E58" w:rsidRDefault="00AA2AED" w:rsidP="00546E58">
      <w:pPr>
        <w:jc w:val="center"/>
        <w:rPr>
          <w:b/>
        </w:rPr>
      </w:pPr>
      <w:r w:rsidRPr="00546E58">
        <w:rPr>
          <w:b/>
        </w:rPr>
        <w:t xml:space="preserve">Erystyka po królewsku? – poradnik nierzetelnego mówcy </w:t>
      </w:r>
      <w:r w:rsidR="00546E58">
        <w:rPr>
          <w:b/>
        </w:rPr>
        <w:t>wraz</w:t>
      </w:r>
      <w:r w:rsidRPr="00546E58">
        <w:rPr>
          <w:b/>
        </w:rPr>
        <w:t xml:space="preserve"> </w:t>
      </w:r>
      <w:r w:rsidR="00546E58">
        <w:rPr>
          <w:b/>
        </w:rPr>
        <w:t xml:space="preserve">z </w:t>
      </w:r>
      <w:r w:rsidRPr="00546E58">
        <w:rPr>
          <w:b/>
        </w:rPr>
        <w:t>filozoficzny</w:t>
      </w:r>
      <w:r w:rsidR="00546E58">
        <w:rPr>
          <w:b/>
        </w:rPr>
        <w:t>m</w:t>
      </w:r>
      <w:r w:rsidRPr="00546E58">
        <w:rPr>
          <w:b/>
        </w:rPr>
        <w:t xml:space="preserve"> komentarz</w:t>
      </w:r>
      <w:r w:rsidR="00546E58">
        <w:rPr>
          <w:b/>
        </w:rPr>
        <w:t>em</w:t>
      </w:r>
    </w:p>
    <w:p w:rsidR="00546E58" w:rsidRPr="00546E58" w:rsidRDefault="00546E58" w:rsidP="00546E58">
      <w:pPr>
        <w:jc w:val="center"/>
        <w:rPr>
          <w:b/>
        </w:rPr>
      </w:pPr>
      <w:r w:rsidRPr="00546E58">
        <w:rPr>
          <w:b/>
        </w:rPr>
        <w:t>Dr Krzysztof Rojek</w:t>
      </w:r>
    </w:p>
    <w:p w:rsidR="00546E58" w:rsidRDefault="00546E58" w:rsidP="00546E58">
      <w:pPr>
        <w:jc w:val="both"/>
      </w:pPr>
      <w:r w:rsidRPr="008C60BB">
        <w:t>"Poradnik skutecznego władcy" – tak dziś można nazwać wydaną publicznie niespełna pół milenium temu (bo w 1532 r.) publikację autorstwa Niccolo Machiavellego pt.: "Książę". Autor wymienia w niej sposoby, za sprawą których władca może zdobywać i sprawować swą władzę nad umysłami innych (tłumu, możnych oraz wrogów) w nierzetelny ale zawsze skuteczny sposób. Niemal 300 lat później (bo ok. 1830 r.) spod pióra Artura Schopenhauera wychodzi inny poradnik, znany dziś pod nazwą "Erystyka – czyli sztuka prowadzenia sporów". Autor omawia w nim techniki, które znane i stosowane były już w starożytnej Grecji, a które polegały na niekoniecznie rzetelnym ale skutecznym wygrywaniu każdej dyskusji za pomocą dialektyki erystycznej. Ponieważ upływ czasu w żaden sposób nie pozbawił znaczenia obu tekstów, pozwolę sobie na ich porównanie, by wskazać, czy i na ile możemy komentować dziś z filozoficznej perspektywy erystykę oraz jej dziedzictwo. Być może nawet powinniśmy?</w:t>
      </w:r>
    </w:p>
    <w:p w:rsidR="00AA2AED" w:rsidRPr="00546E58" w:rsidRDefault="00546E58" w:rsidP="00AA2AED">
      <w:pPr>
        <w:jc w:val="both"/>
        <w:rPr>
          <w:b/>
        </w:rPr>
      </w:pPr>
      <w:r w:rsidRPr="00546E58">
        <w:rPr>
          <w:b/>
          <w:noProof/>
        </w:rPr>
        <w:lastRenderedPageBreak/>
        <w:drawing>
          <wp:inline distT="0" distB="0" distL="0" distR="0" wp14:anchorId="676AB1A0" wp14:editId="6EDA0D3A">
            <wp:extent cx="5760720" cy="773811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3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AED" w:rsidRDefault="00546E58" w:rsidP="00AA2AED">
      <w:pPr>
        <w:jc w:val="both"/>
      </w:pPr>
      <w:r w:rsidRPr="00546E58">
        <w:rPr>
          <w:b/>
        </w:rPr>
        <w:t xml:space="preserve">Krzysztof Rojek </w:t>
      </w:r>
      <w:r w:rsidRPr="00546E58">
        <w:t xml:space="preserve">– doktor filozofii, absolwent studiów filozoficznych. Zatrudniony na Wydziale Filozofii i Socjologii UMCS w Lublinie. Autor monografii: </w:t>
      </w:r>
      <w:r w:rsidRPr="00546E58">
        <w:rPr>
          <w:i/>
        </w:rPr>
        <w:t xml:space="preserve">Wolność w kontekście determinizmu. Analiza porównawcza teorii N. Hartmanna i R. H. </w:t>
      </w:r>
      <w:proofErr w:type="spellStart"/>
      <w:r w:rsidRPr="00546E58">
        <w:rPr>
          <w:i/>
        </w:rPr>
        <w:t>Kane’a</w:t>
      </w:r>
      <w:proofErr w:type="spellEnd"/>
      <w:r w:rsidRPr="00546E58">
        <w:t xml:space="preserve">, Wydawnictwo UMCS, Lublin 2019. Zainteresowania naukowe: filozoficzne koncepcje wolności, problem wolnej woli w kontekście determinizmu oraz </w:t>
      </w:r>
      <w:r w:rsidRPr="00546E58">
        <w:lastRenderedPageBreak/>
        <w:t xml:space="preserve">wartości, współczesne adaptacje sztuki przemawiania (retoryki) i sztuki prowadzenia sporów (erystyki). Zainteresowania pozanaukowe: musicale, </w:t>
      </w:r>
      <w:proofErr w:type="spellStart"/>
      <w:r w:rsidRPr="00546E58">
        <w:t>ludologia</w:t>
      </w:r>
      <w:proofErr w:type="spellEnd"/>
      <w:r w:rsidRPr="00546E58">
        <w:t>.</w:t>
      </w:r>
    </w:p>
    <w:p w:rsidR="00546E58" w:rsidRPr="00546E58" w:rsidRDefault="00546E58" w:rsidP="00AA2AED">
      <w:pPr>
        <w:jc w:val="both"/>
      </w:pPr>
    </w:p>
    <w:p w:rsidR="00546E58" w:rsidRDefault="00546E58" w:rsidP="00546E58">
      <w:pPr>
        <w:shd w:val="clear" w:color="auto" w:fill="C00000"/>
        <w:jc w:val="center"/>
        <w:rPr>
          <w:b/>
        </w:rPr>
      </w:pPr>
      <w:r>
        <w:rPr>
          <w:b/>
        </w:rPr>
        <w:sym w:font="Wingdings" w:char="F077"/>
      </w:r>
      <w:r>
        <w:rPr>
          <w:b/>
        </w:rPr>
        <w:t xml:space="preserve"> </w:t>
      </w:r>
      <w:r>
        <w:rPr>
          <w:b/>
        </w:rPr>
        <w:sym w:font="Wingdings" w:char="F077"/>
      </w:r>
      <w:r>
        <w:rPr>
          <w:b/>
        </w:rPr>
        <w:t xml:space="preserve"> </w:t>
      </w:r>
      <w:r>
        <w:rPr>
          <w:b/>
        </w:rPr>
        <w:sym w:font="Wingdings" w:char="F077"/>
      </w:r>
    </w:p>
    <w:p w:rsidR="00B5304F" w:rsidRDefault="00546E58" w:rsidP="00851FCF">
      <w:pPr>
        <w:jc w:val="center"/>
        <w:rPr>
          <w:b/>
        </w:rPr>
      </w:pPr>
      <w:r>
        <w:rPr>
          <w:b/>
        </w:rPr>
        <w:t>22 maja</w:t>
      </w:r>
    </w:p>
    <w:p w:rsidR="00546E58" w:rsidRPr="00546E58" w:rsidRDefault="00546E58" w:rsidP="00851FCF">
      <w:pPr>
        <w:jc w:val="center"/>
        <w:rPr>
          <w:b/>
        </w:rPr>
      </w:pPr>
      <w:r w:rsidRPr="00546E58">
        <w:rPr>
          <w:b/>
        </w:rPr>
        <w:t>Wszystko</w:t>
      </w:r>
      <w:r w:rsidR="009A15F9">
        <w:rPr>
          <w:b/>
        </w:rPr>
        <w:t>,</w:t>
      </w:r>
      <w:r w:rsidRPr="00546E58">
        <w:rPr>
          <w:b/>
        </w:rPr>
        <w:t xml:space="preserve">  co powiem o alchemii</w:t>
      </w:r>
      <w:r w:rsidR="009A15F9">
        <w:rPr>
          <w:b/>
        </w:rPr>
        <w:t>,</w:t>
      </w:r>
      <w:r w:rsidRPr="00546E58">
        <w:rPr>
          <w:b/>
        </w:rPr>
        <w:t xml:space="preserve"> będzie nieprawdą</w:t>
      </w:r>
    </w:p>
    <w:p w:rsidR="00546E58" w:rsidRDefault="00546E58" w:rsidP="00851FCF">
      <w:pPr>
        <w:jc w:val="center"/>
        <w:rPr>
          <w:b/>
        </w:rPr>
      </w:pPr>
      <w:r>
        <w:rPr>
          <w:b/>
        </w:rPr>
        <w:t xml:space="preserve">Dr hab. Radosław </w:t>
      </w:r>
      <w:proofErr w:type="spellStart"/>
      <w:r>
        <w:rPr>
          <w:b/>
        </w:rPr>
        <w:t>Kazibut</w:t>
      </w:r>
      <w:proofErr w:type="spellEnd"/>
      <w:r>
        <w:rPr>
          <w:b/>
        </w:rPr>
        <w:t>, prof. UA</w:t>
      </w:r>
      <w:r w:rsidR="003C3B7F">
        <w:rPr>
          <w:b/>
        </w:rPr>
        <w:t>M</w:t>
      </w:r>
    </w:p>
    <w:p w:rsidR="009A15F9" w:rsidRDefault="00546E58" w:rsidP="009A15F9">
      <w:pPr>
        <w:jc w:val="both"/>
      </w:pPr>
      <w:r w:rsidRPr="00701E87">
        <w:t xml:space="preserve">Współczesna humanistyczna refleksja nad fenomenem alchemii ukazuję, że było to zjawisko charakteryzujące się niezwykłą i złożoną ornamentyką praktyk oraz teorii. </w:t>
      </w:r>
      <w:r>
        <w:t xml:space="preserve">Choć w potocznym rozumieniu stanowiła rodzaj przednaukowej praktyki, która odeszła w przeszłość wraz z rozwojem nowożytnego przyrodoznawstwa, z pewnością warto przybliżyć jej znaczenie. Stawiała sobie bowiem alchemia cele nieco inne niż współczesna nauka, stanowiąc namysł </w:t>
      </w:r>
      <w:r w:rsidR="009E0F09">
        <w:t xml:space="preserve">tyleż </w:t>
      </w:r>
      <w:r>
        <w:t xml:space="preserve">nad naturą, co </w:t>
      </w:r>
      <w:r w:rsidR="009E0F09">
        <w:t xml:space="preserve">nad </w:t>
      </w:r>
      <w:r>
        <w:t>człowiekiem</w:t>
      </w:r>
      <w:r w:rsidR="009A15F9">
        <w:t xml:space="preserve">, co zresztą stało się powodem jej dwudziestowiecznej psychologicznej interpretacji przez C. G. Junga. </w:t>
      </w:r>
    </w:p>
    <w:p w:rsidR="009A15F9" w:rsidRDefault="009A15F9" w:rsidP="009A15F9">
      <w:pPr>
        <w:jc w:val="both"/>
      </w:pPr>
      <w:r w:rsidRPr="009A15F9">
        <w:rPr>
          <w:noProof/>
        </w:rPr>
        <w:lastRenderedPageBreak/>
        <w:drawing>
          <wp:inline distT="0" distB="0" distL="0" distR="0" wp14:anchorId="707A45A9" wp14:editId="32FC709C">
            <wp:extent cx="5760720" cy="776287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F9" w:rsidRPr="00546E58" w:rsidRDefault="009A15F9" w:rsidP="009A15F9">
      <w:pPr>
        <w:jc w:val="both"/>
      </w:pPr>
      <w:r w:rsidRPr="003C3B7F">
        <w:rPr>
          <w:b/>
        </w:rPr>
        <w:t xml:space="preserve">Dr hab. Radosław </w:t>
      </w:r>
      <w:proofErr w:type="spellStart"/>
      <w:r w:rsidRPr="003C3B7F">
        <w:rPr>
          <w:b/>
        </w:rPr>
        <w:t>Kazibut</w:t>
      </w:r>
      <w:proofErr w:type="spellEnd"/>
      <w:r>
        <w:t xml:space="preserve"> -</w:t>
      </w:r>
      <w:r w:rsidR="0088399E">
        <w:t xml:space="preserve"> </w:t>
      </w:r>
      <w:r>
        <w:t>p</w:t>
      </w:r>
      <w:r w:rsidRPr="009A15F9">
        <w:t>rofesor na Wydziale Filozoficznym UAM, filozof przyrody i nauki</w:t>
      </w:r>
      <w:r>
        <w:t>. Jego zainteresowania koncentrują się wokół k</w:t>
      </w:r>
      <w:r w:rsidRPr="009A15F9">
        <w:t>ulturow</w:t>
      </w:r>
      <w:r>
        <w:t xml:space="preserve">ych </w:t>
      </w:r>
      <w:r w:rsidRPr="009A15F9">
        <w:t>kontekst</w:t>
      </w:r>
      <w:r>
        <w:t>ów</w:t>
      </w:r>
      <w:r w:rsidRPr="009A15F9">
        <w:t xml:space="preserve"> kształtowania się przekonań naukowych i pozanaukowych</w:t>
      </w:r>
      <w:r>
        <w:t>, w</w:t>
      </w:r>
      <w:r w:rsidRPr="009A15F9">
        <w:t>pływ</w:t>
      </w:r>
      <w:r>
        <w:t>u</w:t>
      </w:r>
      <w:r w:rsidRPr="009A15F9">
        <w:t xml:space="preserve"> czynników pozanaukowych na kształtowanie się naukowego obrazu świata</w:t>
      </w:r>
      <w:r>
        <w:t xml:space="preserve"> oraz znaczenia </w:t>
      </w:r>
      <w:r w:rsidRPr="009A15F9">
        <w:t>tradycji ezoterycznych na kształtowanie się stosunku człowieka do środowiska naturalnego.</w:t>
      </w:r>
      <w:r>
        <w:t xml:space="preserve"> Autor rozprawy </w:t>
      </w:r>
      <w:r w:rsidRPr="009A15F9">
        <w:rPr>
          <w:i/>
        </w:rPr>
        <w:t xml:space="preserve">Filozofia przyrody i przyrodoznawstwa Roberta </w:t>
      </w:r>
      <w:proofErr w:type="spellStart"/>
      <w:r w:rsidRPr="009A15F9">
        <w:rPr>
          <w:i/>
        </w:rPr>
        <w:t>Boyle’a</w:t>
      </w:r>
      <w:proofErr w:type="spellEnd"/>
      <w:r w:rsidRPr="009A15F9">
        <w:rPr>
          <w:i/>
        </w:rPr>
        <w:t xml:space="preserve">. </w:t>
      </w:r>
      <w:r w:rsidRPr="009A15F9">
        <w:rPr>
          <w:i/>
        </w:rPr>
        <w:lastRenderedPageBreak/>
        <w:t>Filozoficzna geneza nauki laboratoryjnej</w:t>
      </w:r>
      <w:r>
        <w:t xml:space="preserve"> (2019). </w:t>
      </w:r>
      <w:r w:rsidRPr="009A15F9">
        <w:t xml:space="preserve">Jest miłośnikiem twórczości Umberto Eco, włoskiego wina, </w:t>
      </w:r>
      <w:r>
        <w:t xml:space="preserve">a także </w:t>
      </w:r>
      <w:r w:rsidRPr="009A15F9">
        <w:t>jedzenia i kultury Półwyspu Apenińskiego.</w:t>
      </w:r>
    </w:p>
    <w:p w:rsidR="009A15F9" w:rsidRDefault="009A15F9" w:rsidP="009A15F9">
      <w:pPr>
        <w:jc w:val="center"/>
        <w:rPr>
          <w:b/>
        </w:rPr>
      </w:pPr>
    </w:p>
    <w:p w:rsidR="009A15F9" w:rsidRDefault="009A15F9" w:rsidP="009A15F9">
      <w:pPr>
        <w:shd w:val="clear" w:color="auto" w:fill="C00000"/>
        <w:jc w:val="center"/>
        <w:rPr>
          <w:b/>
        </w:rPr>
      </w:pPr>
      <w:r>
        <w:rPr>
          <w:b/>
        </w:rPr>
        <w:sym w:font="Wingdings" w:char="F077"/>
      </w:r>
      <w:r>
        <w:rPr>
          <w:b/>
        </w:rPr>
        <w:t xml:space="preserve"> </w:t>
      </w:r>
      <w:r>
        <w:rPr>
          <w:b/>
        </w:rPr>
        <w:sym w:font="Wingdings" w:char="F077"/>
      </w:r>
      <w:r>
        <w:rPr>
          <w:b/>
        </w:rPr>
        <w:t xml:space="preserve"> </w:t>
      </w:r>
      <w:r>
        <w:rPr>
          <w:b/>
        </w:rPr>
        <w:sym w:font="Wingdings" w:char="F077"/>
      </w:r>
    </w:p>
    <w:p w:rsidR="009A15F9" w:rsidRDefault="009A15F9" w:rsidP="009A15F9">
      <w:pPr>
        <w:jc w:val="center"/>
        <w:rPr>
          <w:b/>
        </w:rPr>
      </w:pPr>
    </w:p>
    <w:p w:rsidR="00546E58" w:rsidRPr="009A15F9" w:rsidRDefault="009A15F9" w:rsidP="009A15F9">
      <w:pPr>
        <w:jc w:val="center"/>
        <w:rPr>
          <w:b/>
        </w:rPr>
      </w:pPr>
      <w:r w:rsidRPr="009A15F9">
        <w:rPr>
          <w:b/>
        </w:rPr>
        <w:t>5 czerwca</w:t>
      </w:r>
    </w:p>
    <w:p w:rsidR="009A15F9" w:rsidRPr="009A15F9" w:rsidRDefault="009A15F9" w:rsidP="009A15F9">
      <w:pPr>
        <w:jc w:val="center"/>
        <w:rPr>
          <w:b/>
        </w:rPr>
      </w:pPr>
      <w:r w:rsidRPr="009A15F9">
        <w:rPr>
          <w:b/>
        </w:rPr>
        <w:t>Filozofia opieki skoncentrowanej na osobie. Perspektywa etyki medycznej</w:t>
      </w:r>
    </w:p>
    <w:p w:rsidR="009A15F9" w:rsidRPr="009A15F9" w:rsidRDefault="009A15F9" w:rsidP="009A15F9">
      <w:pPr>
        <w:jc w:val="center"/>
        <w:rPr>
          <w:b/>
        </w:rPr>
      </w:pPr>
      <w:r w:rsidRPr="009A15F9">
        <w:rPr>
          <w:b/>
        </w:rPr>
        <w:t>Dr Marta Śliwa</w:t>
      </w:r>
    </w:p>
    <w:p w:rsidR="009A15F9" w:rsidRPr="009A15F9" w:rsidRDefault="009A15F9" w:rsidP="009A15F9">
      <w:pPr>
        <w:jc w:val="both"/>
      </w:pPr>
      <w:r w:rsidRPr="009A15F9">
        <w:t>Filozofia opieki skoncentrowanej na osobie (ang. person-</w:t>
      </w:r>
      <w:proofErr w:type="spellStart"/>
      <w:r w:rsidRPr="009A15F9">
        <w:t>centered</w:t>
      </w:r>
      <w:proofErr w:type="spellEnd"/>
      <w:r w:rsidRPr="009A15F9">
        <w:t xml:space="preserve"> </w:t>
      </w:r>
      <w:proofErr w:type="spellStart"/>
      <w:r w:rsidRPr="009A15F9">
        <w:t>care</w:t>
      </w:r>
      <w:proofErr w:type="spellEnd"/>
      <w:r w:rsidRPr="009A15F9">
        <w:t xml:space="preserve">) to koncepcja będąca podstawą współczesnej medycyny i praktyki opiekuńczej. Opiera się na założeniu, że pacjent jest równorzędnym partnerem w planowaniu, rozwijaniu i monitorowaniu odpowiadającego jego potrzebom systemu opieki. Koncepcja ta, inspirowana podejściem Carla Rogersa w psychoterapii (opartym na empatii i „bezwarunkowym pozytywnym szacunku” do klienta), ewoluowała w kierunku </w:t>
      </w:r>
      <w:proofErr w:type="spellStart"/>
      <w:r w:rsidRPr="009A15F9">
        <w:t>biopsychospołecznego</w:t>
      </w:r>
      <w:proofErr w:type="spellEnd"/>
      <w:r w:rsidRPr="009A15F9">
        <w:t xml:space="preserve"> modelu zdrowia. Badania nad filozoficznymi podstawami tego podejścia koncentrują się przede wszystkim na personalizmie i teoriach deontologicznych zorientowanych na prawa pacjenta.</w:t>
      </w:r>
    </w:p>
    <w:p w:rsidR="009A15F9" w:rsidRPr="009A15F9" w:rsidRDefault="009A15F9" w:rsidP="009A15F9">
      <w:pPr>
        <w:jc w:val="both"/>
      </w:pPr>
      <w:r w:rsidRPr="009A15F9">
        <w:t>W trakcie spotkania postaram się odpowiedzieć na pytania:</w:t>
      </w:r>
    </w:p>
    <w:p w:rsidR="009A15F9" w:rsidRPr="009A15F9" w:rsidRDefault="009A15F9" w:rsidP="009A15F9">
      <w:pPr>
        <w:jc w:val="both"/>
      </w:pPr>
      <w:r w:rsidRPr="009A15F9">
        <w:t xml:space="preserve">Czy jesteśmy gotowi na przyjęcie </w:t>
      </w:r>
      <w:proofErr w:type="spellStart"/>
      <w:r w:rsidRPr="009A15F9">
        <w:t>biopsychospołecznego</w:t>
      </w:r>
      <w:proofErr w:type="spellEnd"/>
      <w:r w:rsidRPr="009A15F9">
        <w:t xml:space="preserve"> modelu zdrowia i stosowania założeń tej filozofii w praktyce?  Jakie są wyzwania a jakie korzyści wynikające z wdrożenia filozofii opieki skoncentrowanej na osobie w systemie zdrowotnym? Jak można wdrożyć założenia opieki skoncentrowanej na osobie w praktyce medycznej?</w:t>
      </w:r>
    </w:p>
    <w:p w:rsidR="009A15F9" w:rsidRDefault="006A2A97" w:rsidP="009A15F9">
      <w:pPr>
        <w:jc w:val="both"/>
      </w:pPr>
      <w:r w:rsidRPr="006A2A97">
        <w:rPr>
          <w:noProof/>
        </w:rPr>
        <w:lastRenderedPageBreak/>
        <w:drawing>
          <wp:inline distT="0" distB="0" distL="0" distR="0" wp14:anchorId="5F0E3142" wp14:editId="3DB0588A">
            <wp:extent cx="5760720" cy="5077460"/>
            <wp:effectExtent l="0" t="0" r="0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7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A97" w:rsidRDefault="006A2A97" w:rsidP="009A15F9">
      <w:pPr>
        <w:jc w:val="both"/>
      </w:pPr>
      <w:r w:rsidRPr="006A2A97">
        <w:rPr>
          <w:b/>
        </w:rPr>
        <w:t>Dr Marta Śliwa</w:t>
      </w:r>
      <w:r>
        <w:t xml:space="preserve"> - d</w:t>
      </w:r>
      <w:r w:rsidRPr="006A2A97">
        <w:t>oktor nauk filozoficznych,  z wykształcenia także archeolog. Adiunkt w Instytucie Filozofii Uniwersytetu Warmińsko-Mazurskiego w Olsztynie. Nauczycielka akademicka, badaczka, ekspertka w projektach UE z zakresu szkolnictwa wyższego, dziedzictwa kulturowego i edukacji. Specjalizuje się w historii filozofii nowożytnej, Szkockim Oświeceniu, estetyce. Jej kompetencje obejmują filozofię moralną,  w szczególności zaś etykę medyczną.</w:t>
      </w:r>
    </w:p>
    <w:p w:rsidR="006A2A97" w:rsidRDefault="006A2A97" w:rsidP="009A15F9">
      <w:pPr>
        <w:jc w:val="both"/>
      </w:pPr>
    </w:p>
    <w:p w:rsidR="006A2A97" w:rsidRDefault="006A2A97" w:rsidP="006A2A97">
      <w:pPr>
        <w:shd w:val="clear" w:color="auto" w:fill="C00000"/>
        <w:jc w:val="center"/>
        <w:rPr>
          <w:b/>
        </w:rPr>
      </w:pPr>
      <w:r>
        <w:rPr>
          <w:b/>
        </w:rPr>
        <w:sym w:font="Wingdings" w:char="F077"/>
      </w:r>
      <w:r>
        <w:rPr>
          <w:b/>
        </w:rPr>
        <w:t xml:space="preserve"> </w:t>
      </w:r>
      <w:r>
        <w:rPr>
          <w:b/>
        </w:rPr>
        <w:sym w:font="Wingdings" w:char="F077"/>
      </w:r>
      <w:r>
        <w:rPr>
          <w:b/>
        </w:rPr>
        <w:t xml:space="preserve"> </w:t>
      </w:r>
      <w:r>
        <w:rPr>
          <w:b/>
        </w:rPr>
        <w:sym w:font="Wingdings" w:char="F077"/>
      </w:r>
    </w:p>
    <w:p w:rsidR="006A2A97" w:rsidRDefault="006A2A97" w:rsidP="009A15F9">
      <w:pPr>
        <w:jc w:val="both"/>
      </w:pPr>
    </w:p>
    <w:p w:rsidR="006A2A97" w:rsidRPr="006A2A97" w:rsidRDefault="0072006F" w:rsidP="006A2A97">
      <w:pPr>
        <w:jc w:val="center"/>
        <w:rPr>
          <w:b/>
        </w:rPr>
      </w:pPr>
      <w:r>
        <w:rPr>
          <w:b/>
        </w:rPr>
        <w:t>1</w:t>
      </w:r>
      <w:bookmarkStart w:id="0" w:name="_GoBack"/>
      <w:bookmarkEnd w:id="0"/>
      <w:r w:rsidR="006A2A97" w:rsidRPr="006A2A97">
        <w:rPr>
          <w:b/>
        </w:rPr>
        <w:t>3 listopada</w:t>
      </w:r>
    </w:p>
    <w:p w:rsidR="006A2A97" w:rsidRPr="006A2A97" w:rsidRDefault="006A2A97" w:rsidP="006A2A97">
      <w:pPr>
        <w:jc w:val="center"/>
        <w:rPr>
          <w:b/>
        </w:rPr>
      </w:pPr>
      <w:r w:rsidRPr="006A2A97">
        <w:rPr>
          <w:b/>
        </w:rPr>
        <w:t>Przeżywanie czasu a czas obiektywny – refleksja inspirowana filozoficznie</w:t>
      </w:r>
    </w:p>
    <w:p w:rsidR="006A2A97" w:rsidRPr="006A2A97" w:rsidRDefault="006A2A97" w:rsidP="006A2A97">
      <w:pPr>
        <w:jc w:val="center"/>
        <w:rPr>
          <w:b/>
        </w:rPr>
      </w:pPr>
      <w:r w:rsidRPr="006A2A97">
        <w:rPr>
          <w:b/>
        </w:rPr>
        <w:t xml:space="preserve">Dr Katarzyna </w:t>
      </w:r>
      <w:proofErr w:type="spellStart"/>
      <w:r w:rsidRPr="006A2A97">
        <w:rPr>
          <w:b/>
        </w:rPr>
        <w:t>Kremplewska</w:t>
      </w:r>
      <w:proofErr w:type="spellEnd"/>
    </w:p>
    <w:p w:rsidR="006A2A97" w:rsidRDefault="006A2A97" w:rsidP="009A15F9">
      <w:pPr>
        <w:jc w:val="both"/>
      </w:pPr>
    </w:p>
    <w:p w:rsidR="006A2A97" w:rsidRDefault="006A2A97" w:rsidP="009A15F9">
      <w:pPr>
        <w:jc w:val="both"/>
      </w:pPr>
      <w:r w:rsidRPr="00701E87">
        <w:t xml:space="preserve">Słowa „czas” używamy na każdym kroku – brakuje go, jesteśmy w niedoczasie, pod presją czasu; czas leci albo wlecze się niemiłosiernie, walczymy z nim, bywa sprzymierzeńcem lub wrogiem. Ale już próba określenia czym jest czas jako taki wprawia w zakłopotanie. Wyręczają nas w tym fizycy, jednak </w:t>
      </w:r>
      <w:r w:rsidRPr="00701E87">
        <w:lastRenderedPageBreak/>
        <w:t xml:space="preserve">naukowe modele czasu nie do końca oddają sprawiedliwość temu, jak czasu doświadczamy, jak go sobie wyobrażamy, jak nim manipulujemy i jak od niego zależymy. Proponuję przyjrzeć się wspólnie temu, co wybrani filozofowie mieli na ten temat do powiedzenia i co z tego dla nas (lub o nas) wynika. Choć do nich się nie ograniczę, to w centrum mojej uwagi znajdzie się dwóch dwudziestowiecznych filozofów – Henri Bergson i mniej znany, acz nie mniej ciekawy, George </w:t>
      </w:r>
      <w:proofErr w:type="spellStart"/>
      <w:r w:rsidRPr="00701E87">
        <w:t>Santayana</w:t>
      </w:r>
      <w:proofErr w:type="spellEnd"/>
      <w:r w:rsidRPr="00701E87">
        <w:t xml:space="preserve">.   </w:t>
      </w:r>
    </w:p>
    <w:p w:rsidR="006A2A97" w:rsidRDefault="006A2A97" w:rsidP="009A15F9">
      <w:pPr>
        <w:jc w:val="both"/>
        <w:rPr>
          <w:b/>
        </w:rPr>
      </w:pPr>
    </w:p>
    <w:p w:rsidR="006A2A97" w:rsidRPr="006A2A97" w:rsidRDefault="006A2A97" w:rsidP="009A15F9">
      <w:pPr>
        <w:jc w:val="both"/>
      </w:pPr>
      <w:r w:rsidRPr="006A2A97">
        <w:rPr>
          <w:noProof/>
        </w:rPr>
        <w:lastRenderedPageBreak/>
        <w:drawing>
          <wp:inline distT="0" distB="0" distL="0" distR="0" wp14:anchorId="1CA33438" wp14:editId="696D63AA">
            <wp:extent cx="5760720" cy="772414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2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A97" w:rsidRDefault="006A2A97" w:rsidP="009A15F9">
      <w:pPr>
        <w:jc w:val="both"/>
        <w:rPr>
          <w:lang w:val="en-US"/>
        </w:rPr>
      </w:pPr>
      <w:r w:rsidRPr="003C3B7F">
        <w:rPr>
          <w:b/>
        </w:rPr>
        <w:t xml:space="preserve">Dr Katarzyna </w:t>
      </w:r>
      <w:proofErr w:type="spellStart"/>
      <w:r w:rsidRPr="003C3B7F">
        <w:rPr>
          <w:b/>
        </w:rPr>
        <w:t>Kremplewska</w:t>
      </w:r>
      <w:proofErr w:type="spellEnd"/>
      <w:r>
        <w:t xml:space="preserve"> – adiunkt w Instytucie Filozofii w Socjologii PAN</w:t>
      </w:r>
      <w:r w:rsidR="00C42396">
        <w:t>.</w:t>
      </w:r>
      <w:r>
        <w:t xml:space="preserve"> Jej zainteresowania badawcze koncentrują się wokół zagadnień </w:t>
      </w:r>
      <w:r w:rsidRPr="006A2A97">
        <w:t>filozofi</w:t>
      </w:r>
      <w:r>
        <w:t>i</w:t>
      </w:r>
      <w:r w:rsidRPr="006A2A97">
        <w:t xml:space="preserve"> podmiotu i </w:t>
      </w:r>
      <w:proofErr w:type="spellStart"/>
      <w:r w:rsidRPr="006A2A97">
        <w:t>sobości</w:t>
      </w:r>
      <w:proofErr w:type="spellEnd"/>
      <w:r w:rsidRPr="006A2A97">
        <w:t>, antropologi</w:t>
      </w:r>
      <w:r>
        <w:t>i</w:t>
      </w:r>
      <w:r w:rsidRPr="006A2A97">
        <w:t xml:space="preserve"> filozoficzn</w:t>
      </w:r>
      <w:r>
        <w:t>ej</w:t>
      </w:r>
      <w:r w:rsidRPr="006A2A97">
        <w:t>, hermeneutyk</w:t>
      </w:r>
      <w:r>
        <w:t>i</w:t>
      </w:r>
      <w:r w:rsidRPr="006A2A97">
        <w:t>, filozofi</w:t>
      </w:r>
      <w:r>
        <w:t>i</w:t>
      </w:r>
      <w:r w:rsidRPr="006A2A97">
        <w:t xml:space="preserve"> kultury i polityki</w:t>
      </w:r>
      <w:r>
        <w:t xml:space="preserve"> oraz</w:t>
      </w:r>
      <w:r w:rsidRPr="006A2A97">
        <w:t xml:space="preserve"> histori</w:t>
      </w:r>
      <w:r>
        <w:t>i</w:t>
      </w:r>
      <w:r w:rsidRPr="006A2A97">
        <w:t xml:space="preserve"> idei w Stanach Zjednoczonych</w:t>
      </w:r>
      <w:r>
        <w:t xml:space="preserve">. </w:t>
      </w:r>
      <w:proofErr w:type="spellStart"/>
      <w:r w:rsidRPr="006A2A97">
        <w:rPr>
          <w:lang w:val="en-US"/>
        </w:rPr>
        <w:t>Autorka</w:t>
      </w:r>
      <w:proofErr w:type="spellEnd"/>
      <w:r w:rsidRPr="006A2A97">
        <w:rPr>
          <w:lang w:val="en-US"/>
        </w:rPr>
        <w:t xml:space="preserve"> m. in. </w:t>
      </w:r>
      <w:proofErr w:type="spellStart"/>
      <w:r w:rsidRPr="006A2A97">
        <w:rPr>
          <w:lang w:val="en-US"/>
        </w:rPr>
        <w:t>monografii</w:t>
      </w:r>
      <w:proofErr w:type="spellEnd"/>
      <w:r>
        <w:rPr>
          <w:lang w:val="en-US"/>
        </w:rPr>
        <w:t>:</w:t>
      </w:r>
      <w:r w:rsidRPr="006A2A97">
        <w:rPr>
          <w:lang w:val="en-US"/>
        </w:rPr>
        <w:t xml:space="preserve"> </w:t>
      </w:r>
      <w:r w:rsidRPr="006A2A97">
        <w:rPr>
          <w:i/>
          <w:lang w:val="en-US"/>
        </w:rPr>
        <w:t>Life as Insinuation: George Santayana’s Hermeneutics of Finite Life and Human Self</w:t>
      </w:r>
      <w:r w:rsidRPr="006A2A97">
        <w:rPr>
          <w:lang w:val="en-US"/>
        </w:rPr>
        <w:t xml:space="preserve"> </w:t>
      </w:r>
      <w:r>
        <w:rPr>
          <w:lang w:val="en-US"/>
        </w:rPr>
        <w:lastRenderedPageBreak/>
        <w:t>(</w:t>
      </w:r>
      <w:r w:rsidRPr="006A2A97">
        <w:rPr>
          <w:lang w:val="en-US"/>
        </w:rPr>
        <w:t xml:space="preserve">Albany, New York: State </w:t>
      </w:r>
      <w:proofErr w:type="spellStart"/>
      <w:r w:rsidRPr="006A2A97">
        <w:rPr>
          <w:lang w:val="en-US"/>
        </w:rPr>
        <w:t>Uiversity</w:t>
      </w:r>
      <w:proofErr w:type="spellEnd"/>
      <w:r w:rsidRPr="006A2A97">
        <w:rPr>
          <w:lang w:val="en-US"/>
        </w:rPr>
        <w:t xml:space="preserve"> of New York Press, 2019</w:t>
      </w:r>
      <w:r>
        <w:rPr>
          <w:lang w:val="en-US"/>
        </w:rPr>
        <w:t xml:space="preserve">) </w:t>
      </w:r>
      <w:proofErr w:type="spellStart"/>
      <w:r>
        <w:rPr>
          <w:lang w:val="en-US"/>
        </w:rPr>
        <w:t>oraz</w:t>
      </w:r>
      <w:proofErr w:type="spellEnd"/>
      <w:r>
        <w:rPr>
          <w:lang w:val="en-US"/>
        </w:rPr>
        <w:t xml:space="preserve"> </w:t>
      </w:r>
      <w:r w:rsidRPr="006A2A97">
        <w:rPr>
          <w:i/>
          <w:lang w:val="en-US"/>
        </w:rPr>
        <w:t xml:space="preserve">George Santayana’s Political Hermeneutics </w:t>
      </w:r>
      <w:r w:rsidRPr="006A2A97">
        <w:rPr>
          <w:lang w:val="en-US"/>
        </w:rPr>
        <w:t>(Brill, 2022).</w:t>
      </w:r>
    </w:p>
    <w:p w:rsidR="00E2387F" w:rsidRDefault="00E2387F" w:rsidP="009A15F9">
      <w:pPr>
        <w:jc w:val="both"/>
        <w:rPr>
          <w:lang w:val="en-US"/>
        </w:rPr>
      </w:pPr>
    </w:p>
    <w:p w:rsidR="00E2387F" w:rsidRDefault="00E2387F" w:rsidP="00E2387F">
      <w:pPr>
        <w:shd w:val="clear" w:color="auto" w:fill="C00000"/>
        <w:jc w:val="center"/>
        <w:rPr>
          <w:b/>
        </w:rPr>
      </w:pPr>
      <w:r>
        <w:rPr>
          <w:b/>
        </w:rPr>
        <w:sym w:font="Wingdings" w:char="F077"/>
      </w:r>
      <w:r>
        <w:rPr>
          <w:b/>
        </w:rPr>
        <w:t xml:space="preserve"> </w:t>
      </w:r>
      <w:r>
        <w:rPr>
          <w:b/>
        </w:rPr>
        <w:sym w:font="Wingdings" w:char="F077"/>
      </w:r>
      <w:r>
        <w:rPr>
          <w:b/>
        </w:rPr>
        <w:t xml:space="preserve"> </w:t>
      </w:r>
      <w:r>
        <w:rPr>
          <w:b/>
        </w:rPr>
        <w:sym w:font="Wingdings" w:char="F077"/>
      </w:r>
    </w:p>
    <w:p w:rsidR="00A239BC" w:rsidRPr="003C3B7F" w:rsidRDefault="00A239BC" w:rsidP="009A15F9">
      <w:pPr>
        <w:jc w:val="both"/>
      </w:pPr>
    </w:p>
    <w:p w:rsidR="00A239BC" w:rsidRPr="005D284E" w:rsidRDefault="00A239BC" w:rsidP="00A239BC">
      <w:pPr>
        <w:jc w:val="center"/>
        <w:rPr>
          <w:b/>
        </w:rPr>
      </w:pPr>
      <w:r w:rsidRPr="005D284E">
        <w:rPr>
          <w:b/>
        </w:rPr>
        <w:t>4 grudnia</w:t>
      </w:r>
    </w:p>
    <w:p w:rsidR="006A2A97" w:rsidRPr="005D284E" w:rsidRDefault="005D284E" w:rsidP="00A239BC">
      <w:pPr>
        <w:jc w:val="center"/>
        <w:rPr>
          <w:b/>
        </w:rPr>
      </w:pPr>
      <w:r w:rsidRPr="005D284E">
        <w:rPr>
          <w:b/>
        </w:rPr>
        <w:t>S</w:t>
      </w:r>
      <w:r w:rsidR="00A239BC" w:rsidRPr="005D284E">
        <w:rPr>
          <w:b/>
        </w:rPr>
        <w:t>amotn</w:t>
      </w:r>
      <w:r>
        <w:rPr>
          <w:b/>
        </w:rPr>
        <w:t>a</w:t>
      </w:r>
      <w:r w:rsidR="00A239BC" w:rsidRPr="005D284E">
        <w:rPr>
          <w:b/>
        </w:rPr>
        <w:t xml:space="preserve"> podróż</w:t>
      </w:r>
      <w:r w:rsidRPr="005D284E">
        <w:rPr>
          <w:b/>
        </w:rPr>
        <w:t xml:space="preserve"> i filozofia</w:t>
      </w:r>
    </w:p>
    <w:p w:rsidR="005D284E" w:rsidRPr="005D284E" w:rsidRDefault="005D284E" w:rsidP="00A239BC">
      <w:pPr>
        <w:jc w:val="center"/>
        <w:rPr>
          <w:b/>
        </w:rPr>
      </w:pPr>
      <w:r w:rsidRPr="005D284E">
        <w:rPr>
          <w:b/>
        </w:rPr>
        <w:t>Prof. dr hab. Adam Grzeliński</w:t>
      </w:r>
    </w:p>
    <w:p w:rsidR="00A239BC" w:rsidRDefault="00A239BC" w:rsidP="005D284E"/>
    <w:p w:rsidR="00E2387F" w:rsidRDefault="005D284E" w:rsidP="00E2387F">
      <w:pPr>
        <w:jc w:val="both"/>
      </w:pPr>
      <w:r>
        <w:t>Podróżowanie wydaje się być przeciwieństwem filozofii – jest działaniem i przeżywaniem, a nie teoretycznym namysłem</w:t>
      </w:r>
      <w:r w:rsidR="009C638A">
        <w:t xml:space="preserve">. Jednak samotna, długa podróż daje unikalną perspektywę </w:t>
      </w:r>
      <w:r w:rsidR="00E2387F">
        <w:t>i</w:t>
      </w:r>
      <w:r w:rsidR="009C638A">
        <w:t xml:space="preserve"> pozwala zastanowić się nad istotnymi aspektami bycia w świecie. Czas spędzony z sobą samym </w:t>
      </w:r>
      <w:r w:rsidR="00E2387F">
        <w:t xml:space="preserve">na pustych ścieżkach </w:t>
      </w:r>
      <w:r w:rsidR="009C638A">
        <w:t>umożliwia rozejrzenie się w sercu i głowie, przemyślenie tego, co istotne</w:t>
      </w:r>
      <w:r w:rsidR="00E2387F">
        <w:t xml:space="preserve">, zaś takie pojęcia jak </w:t>
      </w:r>
      <w:r w:rsidR="009C638A">
        <w:t xml:space="preserve">ciekawość, spotkanie, </w:t>
      </w:r>
      <w:r w:rsidR="00E2387F">
        <w:t xml:space="preserve">wartość, </w:t>
      </w:r>
      <w:r w:rsidR="009C638A">
        <w:t>przestrzeń, czas</w:t>
      </w:r>
      <w:r w:rsidR="00E2387F">
        <w:t xml:space="preserve"> czy</w:t>
      </w:r>
      <w:r w:rsidR="009C638A">
        <w:t xml:space="preserve"> piękno przestają </w:t>
      </w:r>
      <w:r w:rsidR="00E2387F">
        <w:t xml:space="preserve">brzmieć teoretycznie, lecz stają się żywym, intensywnym  doświadczeniem. </w:t>
      </w:r>
    </w:p>
    <w:p w:rsidR="005D284E" w:rsidRDefault="005D284E" w:rsidP="009C638A">
      <w:pPr>
        <w:jc w:val="both"/>
      </w:pPr>
    </w:p>
    <w:p w:rsidR="006A2A97" w:rsidRDefault="006A2A97" w:rsidP="009A15F9">
      <w:pPr>
        <w:jc w:val="both"/>
        <w:rPr>
          <w:lang w:val="en-US"/>
        </w:rPr>
      </w:pPr>
      <w:r w:rsidRPr="006A2A97">
        <w:rPr>
          <w:noProof/>
          <w:lang w:val="en-US"/>
        </w:rPr>
        <w:lastRenderedPageBreak/>
        <w:drawing>
          <wp:inline distT="0" distB="0" distL="0" distR="0" wp14:anchorId="7CC52747" wp14:editId="5D9A09BD">
            <wp:extent cx="5760720" cy="558736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8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84E" w:rsidRDefault="005D284E" w:rsidP="009A15F9">
      <w:pPr>
        <w:jc w:val="both"/>
        <w:rPr>
          <w:lang w:val="en-US"/>
        </w:rPr>
      </w:pPr>
    </w:p>
    <w:p w:rsidR="005D284E" w:rsidRPr="005D284E" w:rsidRDefault="005D284E" w:rsidP="009A15F9">
      <w:pPr>
        <w:jc w:val="both"/>
      </w:pPr>
      <w:r w:rsidRPr="003C3B7F">
        <w:rPr>
          <w:b/>
        </w:rPr>
        <w:t>Prof. dr hab. Adam Grzeliński</w:t>
      </w:r>
      <w:r w:rsidRPr="005D284E">
        <w:t xml:space="preserve"> –</w:t>
      </w:r>
      <w:r>
        <w:t xml:space="preserve"> pracuje w </w:t>
      </w:r>
      <w:r w:rsidRPr="005D284E">
        <w:t>I</w:t>
      </w:r>
      <w:r>
        <w:t>n</w:t>
      </w:r>
      <w:r w:rsidRPr="005D284E">
        <w:t>stytucie Filozofii UMK w Toruniu</w:t>
      </w:r>
      <w:r>
        <w:t>. Zawodowo zajmuje się historią filozofii brytyjskiej i estetyką (</w:t>
      </w:r>
      <w:r w:rsidRPr="005D284E">
        <w:t xml:space="preserve">J. </w:t>
      </w:r>
      <w:proofErr w:type="spellStart"/>
      <w:r w:rsidRPr="005D284E">
        <w:t>Locke</w:t>
      </w:r>
      <w:proofErr w:type="spellEnd"/>
      <w:r w:rsidRPr="005D284E">
        <w:t xml:space="preserve">. </w:t>
      </w:r>
      <w:r w:rsidRPr="005D284E">
        <w:rPr>
          <w:lang w:val="en-US"/>
        </w:rPr>
        <w:t>A.A.C. Shaftesbury, G. Berkeley, D. Hume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 in.</w:t>
      </w:r>
      <w:r w:rsidRPr="005D284E">
        <w:rPr>
          <w:lang w:val="en-US"/>
        </w:rPr>
        <w:t xml:space="preserve">). </w:t>
      </w:r>
      <w:r>
        <w:t xml:space="preserve">Autor kilku rozpraw z tego zakresu, a także tłumacz i </w:t>
      </w:r>
      <w:proofErr w:type="spellStart"/>
      <w:r>
        <w:t>współtłumacz</w:t>
      </w:r>
      <w:proofErr w:type="spellEnd"/>
      <w:r>
        <w:t xml:space="preserve"> ponad </w:t>
      </w:r>
      <w:r w:rsidR="00E2387F">
        <w:t>dwudziestu</w:t>
      </w:r>
      <w:r>
        <w:t xml:space="preserve"> tomów dzieł filozoficznych. Redaktor „Ruchu  Filozoficznego”, pomysłodawca cyklu „Czwartki z filozofią” w Dworze Artusa.</w:t>
      </w:r>
    </w:p>
    <w:p w:rsidR="00701E87" w:rsidRDefault="00701E87"/>
    <w:p w:rsidR="00701E87" w:rsidRDefault="00701E87"/>
    <w:sectPr w:rsidR="00701E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E87"/>
    <w:rsid w:val="000B6EC0"/>
    <w:rsid w:val="001725E2"/>
    <w:rsid w:val="0033011A"/>
    <w:rsid w:val="003C3B7F"/>
    <w:rsid w:val="00546E58"/>
    <w:rsid w:val="005D284E"/>
    <w:rsid w:val="005D4049"/>
    <w:rsid w:val="006A2A97"/>
    <w:rsid w:val="006C319C"/>
    <w:rsid w:val="00701E87"/>
    <w:rsid w:val="0072006F"/>
    <w:rsid w:val="00823E7A"/>
    <w:rsid w:val="00851FCF"/>
    <w:rsid w:val="0088399E"/>
    <w:rsid w:val="00894EA9"/>
    <w:rsid w:val="008C60BB"/>
    <w:rsid w:val="00971CE4"/>
    <w:rsid w:val="009A15F9"/>
    <w:rsid w:val="009A39DF"/>
    <w:rsid w:val="009C638A"/>
    <w:rsid w:val="009E0F09"/>
    <w:rsid w:val="00A239BC"/>
    <w:rsid w:val="00AA2AED"/>
    <w:rsid w:val="00B5304F"/>
    <w:rsid w:val="00C42396"/>
    <w:rsid w:val="00C506E3"/>
    <w:rsid w:val="00D56F83"/>
    <w:rsid w:val="00E00B69"/>
    <w:rsid w:val="00E23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92860"/>
  <w15:chartTrackingRefBased/>
  <w15:docId w15:val="{8606F360-2F13-47AB-87D8-947101AAF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01E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AA2AED"/>
    <w:rPr>
      <w:b/>
      <w:bCs/>
    </w:rPr>
  </w:style>
  <w:style w:type="character" w:styleId="Uwydatnienie">
    <w:name w:val="Emphasis"/>
    <w:basedOn w:val="Domylnaczcionkaakapitu"/>
    <w:uiPriority w:val="20"/>
    <w:qFormat/>
    <w:rsid w:val="00AA2AE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3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1511</Words>
  <Characters>8966</Characters>
  <Application>Microsoft Office Word</Application>
  <DocSecurity>0</DocSecurity>
  <Lines>133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Grzeliński (adamgrz)</dc:creator>
  <cp:keywords/>
  <dc:description/>
  <cp:lastModifiedBy>Adam Grzeliński (adamgrz)</cp:lastModifiedBy>
  <cp:revision>3</cp:revision>
  <dcterms:created xsi:type="dcterms:W3CDTF">2025-01-03T15:02:00Z</dcterms:created>
  <dcterms:modified xsi:type="dcterms:W3CDTF">2025-01-08T13:34:00Z</dcterms:modified>
</cp:coreProperties>
</file>